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69" w:rsidRPr="00200869" w:rsidRDefault="00200869" w:rsidP="00200869">
      <w:pPr>
        <w:spacing w:after="0" w:line="240" w:lineRule="auto"/>
        <w:ind w:left="360" w:right="282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200869">
        <w:rPr>
          <w:rFonts w:ascii="Garamond" w:eastAsia="Times New Roman" w:hAnsi="Garamond" w:cs="Times New Roman"/>
          <w:b/>
          <w:sz w:val="28"/>
          <w:szCs w:val="28"/>
          <w:u w:val="single"/>
        </w:rPr>
        <w:t xml:space="preserve">Záróvizsga tételek </w:t>
      </w:r>
    </w:p>
    <w:p w:rsidR="00200869" w:rsidRPr="00200869" w:rsidRDefault="00200869" w:rsidP="00200869">
      <w:pPr>
        <w:spacing w:after="0" w:line="240" w:lineRule="auto"/>
        <w:ind w:left="360" w:right="282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200869">
        <w:rPr>
          <w:rFonts w:ascii="Garamond" w:eastAsia="Times New Roman" w:hAnsi="Garamond" w:cs="Times New Roman"/>
          <w:b/>
          <w:sz w:val="28"/>
          <w:szCs w:val="28"/>
        </w:rPr>
        <w:t>Kereskedelem és marketing alapszak BA</w:t>
      </w:r>
    </w:p>
    <w:p w:rsidR="00200869" w:rsidRPr="00200869" w:rsidRDefault="00200869" w:rsidP="00200869">
      <w:pPr>
        <w:spacing w:after="0" w:line="240" w:lineRule="auto"/>
        <w:ind w:left="360" w:right="282"/>
        <w:jc w:val="center"/>
        <w:rPr>
          <w:rFonts w:ascii="Garamond" w:eastAsia="Times New Roman" w:hAnsi="Garamond" w:cs="Times New Roman"/>
          <w:b/>
          <w:i/>
          <w:sz w:val="28"/>
        </w:rPr>
      </w:pPr>
      <w:r w:rsidRPr="00200869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200869">
        <w:rPr>
          <w:rFonts w:ascii="Garamond" w:eastAsia="Times New Roman" w:hAnsi="Garamond" w:cs="Times New Roman"/>
          <w:b/>
          <w:i/>
          <w:sz w:val="28"/>
          <w:szCs w:val="24"/>
        </w:rPr>
        <w:t>Marketing Menedzsment szakirány</w:t>
      </w:r>
    </w:p>
    <w:p w:rsidR="00200869" w:rsidRPr="00200869" w:rsidRDefault="00200869" w:rsidP="00200869">
      <w:pPr>
        <w:ind w:left="786" w:right="282"/>
        <w:contextualSpacing/>
        <w:jc w:val="center"/>
        <w:rPr>
          <w:rFonts w:ascii="Garamond" w:eastAsia="Calibri" w:hAnsi="Garamond" w:cs="Times New Roman"/>
          <w:b/>
          <w:sz w:val="28"/>
          <w:lang w:eastAsia="en-US"/>
        </w:rPr>
      </w:pPr>
      <w:r w:rsidRPr="00200869">
        <w:rPr>
          <w:rFonts w:ascii="Garamond" w:eastAsia="Calibri" w:hAnsi="Garamond" w:cs="Times New Roman"/>
          <w:b/>
          <w:sz w:val="28"/>
          <w:lang w:eastAsia="en-US"/>
        </w:rPr>
        <w:t>„B” tétel</w:t>
      </w:r>
    </w:p>
    <w:p w:rsidR="00200869" w:rsidRPr="00200869" w:rsidRDefault="00200869" w:rsidP="00200869">
      <w:pPr>
        <w:ind w:left="786" w:right="282"/>
        <w:contextualSpacing/>
        <w:rPr>
          <w:rFonts w:ascii="Garamond" w:eastAsia="Calibri" w:hAnsi="Garamond" w:cs="Times New Roman"/>
          <w:lang w:eastAsia="en-US"/>
        </w:rPr>
      </w:pPr>
    </w:p>
    <w:p w:rsidR="00200869" w:rsidRPr="00200869" w:rsidRDefault="00200869" w:rsidP="00200869">
      <w:pPr>
        <w:ind w:left="786" w:right="282"/>
        <w:contextualSpacing/>
        <w:rPr>
          <w:rFonts w:ascii="Garamond" w:eastAsia="Calibri" w:hAnsi="Garamond" w:cs="Times New Roman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88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 xml:space="preserve">A magyar gazdaság átalakulása, a privatizáció és annak hatása a kereskedelemre. A </w:t>
      </w:r>
      <w:proofErr w:type="spellStart"/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>makrokörnyezeti</w:t>
      </w:r>
      <w:proofErr w:type="spellEnd"/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 xml:space="preserve"> tényezők hatása a kereskedelmi vállalkozások marketing tevékenységére.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verseny szerepe a kereskedelmi vállalkozások marketing tevékenységében, a versenyanalízis módszerei. A versenystratégiák jellemzői.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 w:hanging="426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200869" w:rsidRPr="00200869" w:rsidRDefault="00200869" w:rsidP="00200869">
      <w:pPr>
        <w:tabs>
          <w:tab w:val="left" w:pos="9072"/>
        </w:tabs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fogyasztói magatartás befolyásolásának marketing eszközei és azok sajátosságai a kereskedelmi vállalkozások tevékenységében. Hatékonyságuk mérésének módszerei. Üzletválasztást befolyásoló tényezők.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>A szervezeti piac sajátosságainak érvényesülése a viszonteladók piacán. A szervezeti vásárlók befolyásolásának marketing eszközei, azok jellegzetességei a kereskedelemben.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tétel</w:t>
      </w: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 xml:space="preserve"> 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>A nagy- és kiskereskedelemi vállalkozások marketingtevékenységének összehasonlítása. Azonosságok és különbségek a marketing mixben. A hipermarketek és bevásárlóközpontok marketingtevékenységének sajátosságai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 xml:space="preserve"> Az üzletláncok beszerzését befolyásoló tényezők. A beszerzés hatása a marketingtevékenységre és a gazdálkodásra. Engedmények, kedvezmények, támogatások.</w:t>
      </w: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lastRenderedPageBreak/>
        <w:t xml:space="preserve">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 xml:space="preserve">Az áruminőség befolyásolásának eszközei és lehetőségei. Objektív és szubjektív árujellemzők. Az áruk eladótérben történő elhelyezésének marketing szempontjai. </w:t>
      </w:r>
      <w:proofErr w:type="spellStart"/>
      <w:r w:rsidRPr="00200869">
        <w:rPr>
          <w:rFonts w:ascii="Garamond" w:eastAsia="Times New Roman" w:hAnsi="Garamond" w:cs="Times New Roman"/>
          <w:sz w:val="24"/>
          <w:szCs w:val="24"/>
        </w:rPr>
        <w:t>Space</w:t>
      </w:r>
      <w:proofErr w:type="spellEnd"/>
      <w:r w:rsidRPr="00200869">
        <w:rPr>
          <w:rFonts w:ascii="Garamond" w:eastAsia="Times New Roman" w:hAnsi="Garamond" w:cs="Times New Roman"/>
          <w:sz w:val="24"/>
          <w:szCs w:val="24"/>
        </w:rPr>
        <w:t xml:space="preserve"> menedzsment és </w:t>
      </w:r>
      <w:proofErr w:type="spellStart"/>
      <w:r w:rsidRPr="00200869">
        <w:rPr>
          <w:rFonts w:ascii="Garamond" w:eastAsia="Times New Roman" w:hAnsi="Garamond" w:cs="Times New Roman"/>
          <w:sz w:val="24"/>
          <w:szCs w:val="24"/>
        </w:rPr>
        <w:t>merchandising</w:t>
      </w:r>
      <w:proofErr w:type="spellEnd"/>
      <w:r w:rsidRPr="00200869">
        <w:rPr>
          <w:rFonts w:ascii="Garamond" w:eastAsia="Times New Roman" w:hAnsi="Garamond" w:cs="Times New Roman"/>
          <w:sz w:val="24"/>
          <w:szCs w:val="24"/>
        </w:rPr>
        <w:t xml:space="preserve"> összefüggései. A polctükör tervezése és kialakítása. 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trade marketing jellemzői. A személyes eladás szerepe és jelentősége. A személyes eladás  folyamata, sajátosságai a kereskedelemben. A vásárlásösztönzés kiemelt eszközei a kiskereskedelemben.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Az árképzés módszerei és alkalmazásuk feltételei. Engedmények, kedvezmények, támogatások a kereskedelemben. Az ár, mint a fogyasztó befolyásolásának eszköze. Az árengedmény mértéke és hatása a fogyasztókra.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marketingtevékenység kiemelt költségei. A piaci együttműködés hatása a költséggazdálkodásra. A marketingkutatás és a marketingkommunikáció költségei.</w:t>
      </w: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 w:hanging="35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nyereség növelésének marketing eszközei. A marketingtevékenység hatékonyságának mérése. A kereskedelmi márkázás hatása a vállalkozás eredményére.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 xml:space="preserve">A vállalati küldetés tartalma. A portfolió módszerek szerepe az üzletági helyzet elemzésében. A marketingkörnyezet elemzésének módszerei. Célpiaci marketingstratégiák, </w:t>
      </w:r>
      <w:proofErr w:type="spellStart"/>
      <w:r w:rsidRPr="00200869">
        <w:rPr>
          <w:rFonts w:ascii="Garamond" w:eastAsia="Times New Roman" w:hAnsi="Garamond" w:cs="Times New Roman"/>
          <w:sz w:val="24"/>
          <w:szCs w:val="24"/>
        </w:rPr>
        <w:t>Porter</w:t>
      </w:r>
      <w:proofErr w:type="spellEnd"/>
      <w:r w:rsidRPr="00200869">
        <w:rPr>
          <w:rFonts w:ascii="Garamond" w:eastAsia="Times New Roman" w:hAnsi="Garamond" w:cs="Times New Roman"/>
          <w:sz w:val="24"/>
          <w:szCs w:val="24"/>
        </w:rPr>
        <w:t xml:space="preserve"> féle alapstratégiák, piaci pozíción alapuló stratégiák, marketing részstratégiák a termék életgörbe különböző szakaszaiban. Nemzetközi piacra lépés stratégiái.</w:t>
      </w: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lastRenderedPageBreak/>
        <w:t xml:space="preserve">  tétel</w:t>
      </w: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>A kereskedelmi márka szerepe az üzletláncok gyakorlatában, a kereskedelmi márka fogyasztói megítélése. Új termék piaci bevezetésének feladatai. Kereskedelmi szolgáltatások. Kategóriamenedzsment</w:t>
      </w: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>A vállalati arculat és vállalati image. Az arculat elemei. Reklámkampány tervezése és szervezése, hatékonyságának mérése. BTL eszközök a kereskedelemben. Az üzletláncok vásárlásösztönzésének rendszere. Belső és külső PR.</w:t>
      </w: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spacing w:after="0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 tétel</w:t>
      </w:r>
      <w:r w:rsidRPr="00200869">
        <w:rPr>
          <w:rFonts w:ascii="Garamond" w:eastAsia="Calibri" w:hAnsi="Garamond" w:cs="Times New Roman"/>
          <w:sz w:val="24"/>
          <w:szCs w:val="24"/>
          <w:lang w:eastAsia="en-US"/>
        </w:rPr>
        <w:t xml:space="preserve"> 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r w:rsidRPr="00200869">
        <w:rPr>
          <w:rFonts w:ascii="Garamond" w:eastAsia="Times New Roman" w:hAnsi="Garamond" w:cs="Times New Roman"/>
          <w:sz w:val="24"/>
          <w:szCs w:val="24"/>
        </w:rPr>
        <w:t>A primer kutatás módszerei, a megkérdezés formái és folyamata. A mintavétel szerepe a megkérdezésben. Mintavételi eljárások. Az interjúk formái és azok alkalmazási területe. A kereskedelemkutatás és a médiakutatás jelentősége és formái.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sz w:val="24"/>
          <w:szCs w:val="24"/>
        </w:rPr>
      </w:pPr>
      <w:bookmarkStart w:id="0" w:name="_GoBack"/>
      <w:bookmarkEnd w:id="0"/>
    </w:p>
    <w:p w:rsidR="00200869" w:rsidRPr="00200869" w:rsidRDefault="00200869" w:rsidP="00200869">
      <w:pPr>
        <w:numPr>
          <w:ilvl w:val="0"/>
          <w:numId w:val="2"/>
        </w:numPr>
        <w:spacing w:after="0" w:line="240" w:lineRule="auto"/>
        <w:ind w:left="782" w:right="28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00869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 tétel</w:t>
      </w:r>
    </w:p>
    <w:p w:rsidR="00200869" w:rsidRPr="00200869" w:rsidRDefault="00200869" w:rsidP="00200869">
      <w:pPr>
        <w:spacing w:after="0"/>
        <w:ind w:left="782" w:right="28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200869">
        <w:rPr>
          <w:rFonts w:ascii="Garamond" w:eastAsia="Times New Roman" w:hAnsi="Garamond" w:cs="Times New Roman"/>
          <w:color w:val="000000"/>
          <w:sz w:val="24"/>
          <w:szCs w:val="24"/>
        </w:rPr>
        <w:t xml:space="preserve">A marketingtevékenység finanszírozása. A </w:t>
      </w:r>
      <w:proofErr w:type="spellStart"/>
      <w:r w:rsidRPr="00200869">
        <w:rPr>
          <w:rFonts w:ascii="Garamond" w:eastAsia="Times New Roman" w:hAnsi="Garamond" w:cs="Times New Roman"/>
          <w:color w:val="000000"/>
          <w:sz w:val="24"/>
          <w:szCs w:val="24"/>
        </w:rPr>
        <w:t>marketingköltségvetés</w:t>
      </w:r>
      <w:proofErr w:type="spellEnd"/>
      <w:r w:rsidRPr="0020086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tervezésének módszerei. A piaci koordináció hatása a marketingköltségek pénzügyi finanszírozására.</w:t>
      </w:r>
    </w:p>
    <w:p w:rsidR="00200869" w:rsidRPr="00200869" w:rsidRDefault="00200869" w:rsidP="00200869">
      <w:pPr>
        <w:spacing w:after="0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7D6D" w:rsidRPr="00582949" w:rsidRDefault="00007D6D" w:rsidP="00741857">
      <w:pPr>
        <w:rPr>
          <w:rFonts w:ascii="DINPro-Regular" w:hAnsi="DINPro-Regular"/>
          <w:sz w:val="18"/>
          <w:szCs w:val="18"/>
        </w:rPr>
      </w:pPr>
    </w:p>
    <w:sectPr w:rsidR="00007D6D" w:rsidRPr="00582949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F7" w:rsidRDefault="00934AF7" w:rsidP="00701FA8">
      <w:pPr>
        <w:spacing w:after="0" w:line="240" w:lineRule="auto"/>
      </w:pPr>
      <w:r>
        <w:separator/>
      </w:r>
    </w:p>
  </w:endnote>
  <w:endnote w:type="continuationSeparator" w:id="0">
    <w:p w:rsidR="00934AF7" w:rsidRDefault="00934AF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F7" w:rsidRDefault="00934AF7" w:rsidP="00701FA8">
      <w:pPr>
        <w:spacing w:after="0" w:line="240" w:lineRule="auto"/>
      </w:pPr>
      <w:r>
        <w:separator/>
      </w:r>
    </w:p>
  </w:footnote>
  <w:footnote w:type="continuationSeparator" w:id="0">
    <w:p w:rsidR="00934AF7" w:rsidRDefault="00934AF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51BF8" w:rsidRDefault="00351BF8" w:rsidP="00351B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701FA8" w:rsidRPr="009C3AD9" w:rsidRDefault="00351BF8" w:rsidP="00351B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H-5000 Szolnok,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Tiszaligeti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sétány 14.</w:t>
    </w:r>
    <w:r>
      <w:rPr>
        <w:rFonts w:ascii="Verdana" w:hAnsi="Verdana"/>
        <w:color w:val="004735"/>
        <w:sz w:val="16"/>
        <w:szCs w:val="16"/>
      </w:rPr>
      <w:br/>
      <w:t>Tel.: 56/510-300/5715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C20"/>
    <w:multiLevelType w:val="hybridMultilevel"/>
    <w:tmpl w:val="250C8CA6"/>
    <w:lvl w:ilvl="0" w:tplc="67D4BB7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E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E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07D6D"/>
    <w:rsid w:val="000B03FB"/>
    <w:rsid w:val="001839F3"/>
    <w:rsid w:val="00200869"/>
    <w:rsid w:val="00351BF8"/>
    <w:rsid w:val="003C44EA"/>
    <w:rsid w:val="00415317"/>
    <w:rsid w:val="0042365A"/>
    <w:rsid w:val="004600F7"/>
    <w:rsid w:val="0048384C"/>
    <w:rsid w:val="00556BFA"/>
    <w:rsid w:val="00582949"/>
    <w:rsid w:val="00654568"/>
    <w:rsid w:val="00701FA8"/>
    <w:rsid w:val="00741857"/>
    <w:rsid w:val="00784C71"/>
    <w:rsid w:val="007B4FDC"/>
    <w:rsid w:val="008069A6"/>
    <w:rsid w:val="008C6C27"/>
    <w:rsid w:val="00902A6C"/>
    <w:rsid w:val="00912F52"/>
    <w:rsid w:val="00934AF7"/>
    <w:rsid w:val="00994303"/>
    <w:rsid w:val="009C3AD9"/>
    <w:rsid w:val="00A228AD"/>
    <w:rsid w:val="00A53871"/>
    <w:rsid w:val="00B14730"/>
    <w:rsid w:val="00BC75F4"/>
    <w:rsid w:val="00C674F5"/>
    <w:rsid w:val="00CC070E"/>
    <w:rsid w:val="00D5778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C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5</cp:revision>
  <cp:lastPrinted>2017-09-11T14:44:00Z</cp:lastPrinted>
  <dcterms:created xsi:type="dcterms:W3CDTF">2019-09-09T08:28:00Z</dcterms:created>
  <dcterms:modified xsi:type="dcterms:W3CDTF">2020-04-05T08:26:00Z</dcterms:modified>
</cp:coreProperties>
</file>